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174C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86E1D45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3CF9E0C5">
      <w:pPr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de-D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/>
        </w:rPr>
        <w:t>维生素C注射液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</w:rPr>
        <w:t>注射用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de-DE"/>
        </w:rPr>
        <w:t>维生素C、维生素C</w:t>
      </w:r>
    </w:p>
    <w:p w14:paraId="6151B143">
      <w:pPr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val="de-DE"/>
        </w:rPr>
        <w:t>葡萄糖注射液、维生素C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de-DE"/>
        </w:rPr>
        <w:t>氯化钠注射液</w:t>
      </w:r>
    </w:p>
    <w:p w14:paraId="3F1F9FBD">
      <w:pPr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说明书修订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要求</w:t>
      </w:r>
    </w:p>
    <w:p w14:paraId="5354AD9E">
      <w:pPr>
        <w:spacing w:beforeLines="0" w:afterLines="0"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DB2292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一、【不良反应】项应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包含且不限于以下内容：</w:t>
      </w:r>
    </w:p>
    <w:p w14:paraId="503099D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上市后监测中发现本品有以下不良反应/事件报告（发生率未知）：</w:t>
      </w:r>
    </w:p>
    <w:p w14:paraId="2313C10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全身性反应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：畏寒、寒战、发热等。</w:t>
      </w:r>
    </w:p>
    <w:p w14:paraId="068B280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皮肤及附件：潮红、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皮疹、瘙痒、红斑等。</w:t>
      </w:r>
    </w:p>
    <w:p w14:paraId="5A7657E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胃肠系统：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恶心、呕吐等。</w:t>
      </w:r>
    </w:p>
    <w:p w14:paraId="2A0077F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神经及精神系统：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头晕、震颤、头痛等。</w:t>
      </w:r>
    </w:p>
    <w:p w14:paraId="598C22B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呼吸系统：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呼吸困难、呼吸急促等。</w:t>
      </w:r>
    </w:p>
    <w:p w14:paraId="1FDFD7F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心血管系统：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胸部不适、心悸等。</w:t>
      </w:r>
    </w:p>
    <w:p w14:paraId="67CFE4C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de-DE"/>
        </w:rPr>
        <w:t>免疫系统：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过敏反应、过敏样反应，严重者可出现过敏性休克等。</w:t>
      </w:r>
    </w:p>
    <w:p w14:paraId="75915B7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局部反应：静脉炎等。</w:t>
      </w:r>
    </w:p>
    <w:p w14:paraId="18EE407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二、【禁忌】项应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包含且不限于以下内容：</w:t>
      </w:r>
    </w:p>
    <w:p w14:paraId="215BA12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对本品及所含成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过敏者禁用。</w:t>
      </w:r>
    </w:p>
    <w:p w14:paraId="13DF5F0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、【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】应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lang w:val="de-DE"/>
        </w:rPr>
        <w:t>包含且不限于以下内容：</w:t>
      </w:r>
    </w:p>
    <w:p w14:paraId="5724AC5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1.按照药品说明书规定的适应症、推荐剂量使用药品。</w:t>
      </w:r>
    </w:p>
    <w:p w14:paraId="76E5997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2.与其他药品配伍使用可能增加不良反应的风险。</w:t>
      </w:r>
    </w:p>
    <w:p w14:paraId="02A7103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（注：如原批准说明书的安全性内容较本修订建议内容更全面或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更严格的，应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保留原批准内容。说明书其他内容如与上述修订要求不一致的，应当一并进行修订。）</w:t>
      </w:r>
    </w:p>
    <w:p w14:paraId="13326ABD">
      <w:pPr>
        <w:spacing w:beforeLines="0" w:afterLines="0"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7EFBA86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F72E4"/>
    <w:rsid w:val="1B0F72E4"/>
    <w:rsid w:val="5BE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410</Characters>
  <Lines>0</Lines>
  <Paragraphs>0</Paragraphs>
  <TotalTime>6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2025-10-09T07:10:00Z</dcterms:created>
  <dc:creator>新祺</dc:creator>
  <cp:lastModifiedBy>z</cp:lastModifiedBy>
  <dcterms:modified xsi:type="dcterms:W3CDTF">2025-11-11T07:55:32Z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D934ECCA25B840AFA606174BD7371593_13</vt:lpwstr>
  </property>
  <property fmtid="{D5CDD505-2E9C-101B-9397-08002B2CF9AE}" pid="4" name="KSOTemplateDocerSaveRecord">
    <vt:lpwstr>eyJoZGlkIjoiYmYxNDY5MThhYWI0ZjJiYzliMmIyNmE0YjVlOWYxZDUiLCJ1c2VySWQiOiIyNzgyMDExNzcifQ==</vt:lpwstr>
  </property>
</Properties>
</file>